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1234 кв. м.  с кадастровым номером 16:40:040401:131.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д. </w:t>
      </w:r>
      <w:proofErr w:type="spellStart"/>
      <w:r>
        <w:rPr>
          <w:sz w:val="28"/>
          <w:szCs w:val="28"/>
        </w:rPr>
        <w:t>Тямти-Метески</w:t>
      </w:r>
      <w:proofErr w:type="spellEnd"/>
      <w:r>
        <w:rPr>
          <w:sz w:val="28"/>
          <w:szCs w:val="28"/>
        </w:rPr>
        <w:t>, Подгорная.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ab/>
        <w:t>Желающим арендовать данный земельный участок необходимо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370756" w:rsidRDefault="00370756" w:rsidP="00370756">
      <w:pPr>
        <w:rPr>
          <w:sz w:val="28"/>
          <w:szCs w:val="28"/>
        </w:rPr>
      </w:pP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370756" w:rsidRDefault="00370756" w:rsidP="00370756">
      <w:pPr>
        <w:rPr>
          <w:sz w:val="28"/>
          <w:szCs w:val="28"/>
        </w:rPr>
      </w:pPr>
    </w:p>
    <w:p w:rsidR="00370756" w:rsidRDefault="00370756" w:rsidP="00370756">
      <w:pPr>
        <w:rPr>
          <w:sz w:val="28"/>
          <w:szCs w:val="28"/>
        </w:rPr>
      </w:pPr>
    </w:p>
    <w:p w:rsidR="00370756" w:rsidRDefault="00370756" w:rsidP="00370756">
      <w:pPr>
        <w:rPr>
          <w:sz w:val="28"/>
          <w:szCs w:val="28"/>
        </w:rPr>
      </w:pPr>
    </w:p>
    <w:p w:rsidR="00370756" w:rsidRDefault="00370756" w:rsidP="0037075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044D38" w:rsidRDefault="00370756" w:rsidP="00370756">
      <w:r>
        <w:rPr>
          <w:sz w:val="28"/>
          <w:szCs w:val="28"/>
        </w:rPr>
        <w:t xml:space="preserve">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</w:p>
    <w:sectPr w:rsidR="00044D38" w:rsidSect="000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756"/>
    <w:rsid w:val="00044D38"/>
    <w:rsid w:val="00370756"/>
    <w:rsid w:val="00A1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2015-12-02T13:05:00Z</dcterms:created>
  <dcterms:modified xsi:type="dcterms:W3CDTF">2015-12-02T13:05:00Z</dcterms:modified>
</cp:coreProperties>
</file>